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374B8C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B3378F">
        <w:rPr>
          <w:snapToGrid/>
          <w:color w:val="000000" w:themeColor="text1"/>
          <w:sz w:val="24"/>
          <w:szCs w:val="24"/>
        </w:rPr>
        <w:t>09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B3378F">
        <w:rPr>
          <w:snapToGrid/>
          <w:color w:val="000000" w:themeColor="text1"/>
          <w:sz w:val="24"/>
          <w:szCs w:val="24"/>
        </w:rPr>
        <w:t>3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3AAE58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B3378F" w:rsidRPr="00B3378F">
        <w:rPr>
          <w:color w:val="000000" w:themeColor="text1"/>
          <w:sz w:val="32"/>
          <w:szCs w:val="32"/>
        </w:rPr>
        <w:t xml:space="preserve">газоанализатора стационарного </w:t>
      </w:r>
      <w:r w:rsidR="00C12A20" w:rsidRPr="00C12A2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441A32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B3378F">
        <w:rPr>
          <w:b/>
          <w:sz w:val="32"/>
          <w:szCs w:val="32"/>
        </w:rPr>
        <w:t>708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A9FB048" w:rsidR="00FB7EE5" w:rsidRPr="009E192C" w:rsidRDefault="00B3378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67AA14C" w:rsidR="00034FFB" w:rsidRPr="00034FFB" w:rsidRDefault="00B3378F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1F51171" w:rsidR="000B1F03" w:rsidRPr="00FB7EE5" w:rsidRDefault="00B3378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378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Газоанализатор стационарный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6BD5B2F5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B3378F" w:rsidRPr="00B3378F">
              <w:rPr>
                <w:b/>
                <w:sz w:val="20"/>
                <w:szCs w:val="20"/>
              </w:rPr>
              <w:t>Газоанализатор стационарный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B3378F">
              <w:rPr>
                <w:b/>
                <w:sz w:val="20"/>
                <w:szCs w:val="20"/>
              </w:rPr>
              <w:t>206 883,34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378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5C2D1-0DFE-41D4-ADA4-023C0173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13</Pages>
  <Words>5198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203</cp:revision>
  <cp:lastPrinted>2019-02-04T06:44:00Z</cp:lastPrinted>
  <dcterms:created xsi:type="dcterms:W3CDTF">2019-02-07T06:22:00Z</dcterms:created>
  <dcterms:modified xsi:type="dcterms:W3CDTF">2023-03-09T07:27:00Z</dcterms:modified>
</cp:coreProperties>
</file>